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48" w:rsidRPr="00E93CD2" w:rsidRDefault="005A7548" w:rsidP="005A7548">
      <w:pPr>
        <w:pStyle w:val="Tytu"/>
        <w:contextualSpacing/>
        <w:jc w:val="right"/>
        <w:rPr>
          <w:b/>
          <w:bCs/>
          <w:sz w:val="20"/>
          <w:szCs w:val="20"/>
        </w:rPr>
      </w:pPr>
      <w:r w:rsidRPr="00E93CD2">
        <w:rPr>
          <w:b/>
          <w:sz w:val="20"/>
          <w:szCs w:val="20"/>
        </w:rPr>
        <w:t>Załącznik nr 3 do SIWZ</w:t>
      </w:r>
    </w:p>
    <w:p w:rsidR="005A7548" w:rsidRDefault="005A7548" w:rsidP="005855A7">
      <w:pPr>
        <w:pStyle w:val="Tytu"/>
        <w:contextualSpacing/>
        <w:rPr>
          <w:b/>
          <w:bCs/>
          <w:szCs w:val="28"/>
        </w:rPr>
      </w:pPr>
    </w:p>
    <w:p w:rsidR="005855A7" w:rsidRPr="005855A7" w:rsidRDefault="009E3521" w:rsidP="005855A7">
      <w:pPr>
        <w:pStyle w:val="Tytu"/>
        <w:contextualSpacing/>
        <w:rPr>
          <w:b/>
          <w:bCs/>
          <w:szCs w:val="28"/>
        </w:rPr>
      </w:pPr>
      <w:r>
        <w:rPr>
          <w:b/>
          <w:bCs/>
          <w:szCs w:val="28"/>
        </w:rPr>
        <w:t>PROJEKT UMOWY</w:t>
      </w:r>
    </w:p>
    <w:p w:rsidR="005855A7" w:rsidRPr="005855A7" w:rsidRDefault="005855A7" w:rsidP="005855A7">
      <w:pPr>
        <w:pStyle w:val="Tytu"/>
        <w:contextualSpacing/>
        <w:rPr>
          <w:b/>
          <w:bCs/>
          <w:sz w:val="16"/>
          <w:szCs w:val="16"/>
        </w:rPr>
      </w:pPr>
    </w:p>
    <w:p w:rsidR="005855A7" w:rsidRPr="005855A7" w:rsidRDefault="005855A7" w:rsidP="005855A7">
      <w:pPr>
        <w:pStyle w:val="Podtytu"/>
        <w:contextualSpacing/>
        <w:rPr>
          <w:b/>
          <w:bCs/>
          <w:szCs w:val="28"/>
        </w:rPr>
      </w:pPr>
      <w:r w:rsidRPr="005855A7">
        <w:rPr>
          <w:b/>
          <w:bCs/>
          <w:szCs w:val="28"/>
        </w:rPr>
        <w:t>KUPNA – SPRZEDAŻY</w:t>
      </w:r>
    </w:p>
    <w:p w:rsidR="005855A7" w:rsidRDefault="005855A7" w:rsidP="005855A7">
      <w:pPr>
        <w:spacing w:line="240" w:lineRule="auto"/>
        <w:contextualSpacing/>
        <w:jc w:val="center"/>
        <w:rPr>
          <w:rFonts w:eastAsia="Calibri"/>
        </w:rPr>
      </w:pPr>
    </w:p>
    <w:p w:rsidR="005855A7" w:rsidRDefault="005855A7" w:rsidP="005855A7">
      <w:pPr>
        <w:spacing w:line="240" w:lineRule="auto"/>
        <w:contextualSpacing/>
        <w:jc w:val="center"/>
        <w:rPr>
          <w:rFonts w:eastAsia="Calibri"/>
        </w:rPr>
      </w:pPr>
    </w:p>
    <w:p w:rsidR="005855A7" w:rsidRDefault="005855A7" w:rsidP="005855A7">
      <w:pPr>
        <w:spacing w:line="240" w:lineRule="auto"/>
        <w:contextualSpacing/>
        <w:jc w:val="center"/>
        <w:rPr>
          <w:rFonts w:eastAsia="Calibri"/>
        </w:rPr>
      </w:pPr>
      <w:r>
        <w:rPr>
          <w:rFonts w:eastAsia="Calibri"/>
        </w:rPr>
        <w:t xml:space="preserve">Zawarta w dniu  </w:t>
      </w:r>
      <w:r>
        <w:t>………………</w:t>
      </w:r>
      <w:r>
        <w:rPr>
          <w:rFonts w:eastAsia="Calibri"/>
        </w:rPr>
        <w:t xml:space="preserve"> roku w Ostaszewie </w:t>
      </w:r>
    </w:p>
    <w:p w:rsidR="005855A7" w:rsidRDefault="005855A7" w:rsidP="005855A7">
      <w:pPr>
        <w:spacing w:line="240" w:lineRule="auto"/>
        <w:contextualSpacing/>
        <w:jc w:val="center"/>
        <w:rPr>
          <w:rFonts w:eastAsia="Calibri"/>
        </w:rPr>
      </w:pPr>
      <w:r>
        <w:rPr>
          <w:rFonts w:eastAsia="Calibri"/>
        </w:rPr>
        <w:t xml:space="preserve">pomiędzy Szkołą Podstawową w Ostaszewie </w:t>
      </w:r>
    </w:p>
    <w:p w:rsidR="005855A7" w:rsidRDefault="005855A7" w:rsidP="005855A7">
      <w:pPr>
        <w:spacing w:line="240" w:lineRule="auto"/>
        <w:contextualSpacing/>
        <w:jc w:val="center"/>
        <w:rPr>
          <w:rFonts w:eastAsia="Calibri"/>
        </w:rPr>
      </w:pPr>
      <w:r>
        <w:rPr>
          <w:rFonts w:eastAsia="Calibri"/>
        </w:rPr>
        <w:t>reprezentowaną przez:</w:t>
      </w:r>
    </w:p>
    <w:p w:rsidR="005855A7" w:rsidRDefault="005855A7" w:rsidP="005855A7">
      <w:pPr>
        <w:spacing w:line="240" w:lineRule="auto"/>
        <w:ind w:left="360"/>
        <w:contextualSpacing/>
        <w:rPr>
          <w:rFonts w:eastAsia="Calibri"/>
        </w:rPr>
      </w:pPr>
      <w:r>
        <w:rPr>
          <w:rFonts w:eastAsia="Calibri"/>
        </w:rPr>
        <w:t xml:space="preserve">           1. mgr Ewę Czarnowską – Dyrektora Szkoły Podstawowej w Ostaszewie</w:t>
      </w:r>
    </w:p>
    <w:p w:rsidR="005855A7" w:rsidRDefault="005855A7" w:rsidP="005855A7">
      <w:pPr>
        <w:spacing w:line="240" w:lineRule="auto"/>
        <w:contextualSpacing/>
        <w:rPr>
          <w:rFonts w:eastAsia="Calibri"/>
        </w:rPr>
      </w:pPr>
      <w:r>
        <w:rPr>
          <w:rFonts w:eastAsia="Calibri"/>
        </w:rPr>
        <w:t xml:space="preserve">           2. mgr Milenę Szyderską – Głównego Księgowego Szkoły Podstawowej w Ostaszewie</w:t>
      </w:r>
    </w:p>
    <w:p w:rsidR="005855A7" w:rsidRDefault="005855A7" w:rsidP="005855A7">
      <w:pPr>
        <w:spacing w:line="240" w:lineRule="auto"/>
        <w:ind w:left="360"/>
        <w:contextualSpacing/>
        <w:rPr>
          <w:rFonts w:eastAsia="Calibri"/>
        </w:rPr>
      </w:pPr>
      <w:r>
        <w:rPr>
          <w:rFonts w:eastAsia="Calibri"/>
        </w:rPr>
        <w:t xml:space="preserve">                         zwanym dalej w treści umowy „KUPUJĄCYM”</w:t>
      </w:r>
    </w:p>
    <w:p w:rsidR="005855A7" w:rsidRDefault="005855A7" w:rsidP="005855A7">
      <w:pPr>
        <w:spacing w:line="240" w:lineRule="auto"/>
        <w:ind w:left="360"/>
        <w:contextualSpacing/>
        <w:rPr>
          <w:rFonts w:eastAsia="Calibri"/>
        </w:rPr>
      </w:pPr>
    </w:p>
    <w:p w:rsidR="005855A7" w:rsidRDefault="005855A7" w:rsidP="005855A7">
      <w:pPr>
        <w:spacing w:line="240" w:lineRule="auto"/>
        <w:ind w:left="360"/>
        <w:contextualSpacing/>
        <w:jc w:val="center"/>
        <w:rPr>
          <w:rFonts w:eastAsia="Calibri"/>
        </w:rPr>
      </w:pPr>
      <w:r>
        <w:rPr>
          <w:rFonts w:eastAsia="Calibri"/>
        </w:rPr>
        <w:t xml:space="preserve">a </w:t>
      </w:r>
    </w:p>
    <w:p w:rsidR="005855A7" w:rsidRDefault="005855A7" w:rsidP="005855A7">
      <w:pPr>
        <w:spacing w:line="240" w:lineRule="auto"/>
        <w:ind w:left="360"/>
        <w:contextualSpacing/>
        <w:jc w:val="center"/>
        <w:rPr>
          <w:rFonts w:eastAsia="Calibri"/>
        </w:rPr>
      </w:pPr>
    </w:p>
    <w:p w:rsidR="005855A7" w:rsidRDefault="005855A7" w:rsidP="005855A7">
      <w:pPr>
        <w:spacing w:line="240" w:lineRule="auto"/>
        <w:ind w:left="360"/>
        <w:contextualSpacing/>
        <w:jc w:val="center"/>
        <w:rPr>
          <w:rFonts w:eastAsia="Calibri"/>
        </w:rPr>
      </w:pPr>
      <w:r>
        <w:t>………………………………………………………………</w:t>
      </w:r>
    </w:p>
    <w:p w:rsidR="005855A7" w:rsidRDefault="005855A7" w:rsidP="005855A7">
      <w:pPr>
        <w:spacing w:line="240" w:lineRule="auto"/>
        <w:ind w:left="360"/>
        <w:contextualSpacing/>
        <w:jc w:val="center"/>
        <w:rPr>
          <w:rFonts w:eastAsia="Calibri"/>
        </w:rPr>
      </w:pPr>
      <w:r>
        <w:rPr>
          <w:rFonts w:eastAsia="Calibri"/>
        </w:rPr>
        <w:t>zwanym w dalszej treści umowy „SPRZEDAWCĄ”.</w:t>
      </w:r>
    </w:p>
    <w:p w:rsidR="005855A7" w:rsidRDefault="005855A7" w:rsidP="005855A7">
      <w:pPr>
        <w:spacing w:line="240" w:lineRule="auto"/>
        <w:ind w:left="360"/>
        <w:contextualSpacing/>
        <w:jc w:val="center"/>
        <w:rPr>
          <w:rFonts w:eastAsia="Calibri"/>
        </w:rPr>
      </w:pPr>
    </w:p>
    <w:p w:rsidR="005855A7" w:rsidRDefault="005855A7" w:rsidP="005855A7">
      <w:pPr>
        <w:spacing w:line="240" w:lineRule="auto"/>
        <w:ind w:left="360"/>
        <w:contextualSpacing/>
        <w:jc w:val="center"/>
        <w:rPr>
          <w:rFonts w:eastAsia="Calibri"/>
          <w:b/>
          <w:bCs/>
          <w:sz w:val="28"/>
        </w:rPr>
      </w:pPr>
      <w:r>
        <w:rPr>
          <w:rFonts w:eastAsia="Calibri"/>
          <w:b/>
          <w:bCs/>
          <w:sz w:val="28"/>
        </w:rPr>
        <w:t>§ 1.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1. Zgodnie z rozstrzygnięciem przetargowym w trybie zapytania o cenę z dnia </w:t>
      </w:r>
      <w:r w:rsidR="00F70275">
        <w:rPr>
          <w:rFonts w:eastAsia="Calibri"/>
        </w:rPr>
        <w:t>15.10.2013 r.</w:t>
      </w:r>
      <w:r>
        <w:rPr>
          <w:rFonts w:eastAsia="Calibri"/>
        </w:rPr>
        <w:t xml:space="preserve"> </w:t>
      </w:r>
      <w:r>
        <w:rPr>
          <w:rFonts w:eastAsia="Calibri"/>
        </w:rPr>
        <w:br/>
        <w:t xml:space="preserve">    przedmiotem umowy jest kupno miału węglowego o parametrach energetycznych 25-26 </w:t>
      </w:r>
      <w:r>
        <w:br/>
        <w:t xml:space="preserve">    </w:t>
      </w:r>
      <w:proofErr w:type="spellStart"/>
      <w:r>
        <w:rPr>
          <w:rFonts w:eastAsia="Calibri"/>
        </w:rPr>
        <w:t>kJ</w:t>
      </w:r>
      <w:proofErr w:type="spellEnd"/>
      <w:r>
        <w:rPr>
          <w:rFonts w:eastAsia="Calibri"/>
        </w:rPr>
        <w:t>/kg zgodnych ze złożoną ofertą, która stanowi załącznik nr 1 do umowy.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2. Sprzedawca zobowiązuje się dostarczyć kupiony miał węglowy w ciągu </w:t>
      </w:r>
      <w:r>
        <w:t>2</w:t>
      </w:r>
      <w:r>
        <w:rPr>
          <w:rFonts w:eastAsia="Calibri"/>
        </w:rPr>
        <w:t xml:space="preserve"> dnia od złożenia  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przez Kupującego zamówienia telefonicznego.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</w:p>
    <w:p w:rsidR="005855A7" w:rsidRDefault="005855A7" w:rsidP="005855A7">
      <w:pPr>
        <w:spacing w:line="240" w:lineRule="auto"/>
        <w:ind w:left="360"/>
        <w:contextualSpacing/>
        <w:jc w:val="center"/>
        <w:rPr>
          <w:rFonts w:eastAsia="Calibri"/>
          <w:b/>
          <w:bCs/>
          <w:sz w:val="28"/>
        </w:rPr>
      </w:pPr>
      <w:r>
        <w:rPr>
          <w:rFonts w:eastAsia="Calibri"/>
          <w:b/>
          <w:bCs/>
          <w:sz w:val="28"/>
        </w:rPr>
        <w:t>§ 2.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1. Strony umowy określają zapotrzebowanie miału węglowego na czas trwania umowy, </w:t>
      </w:r>
      <w:r>
        <w:rPr>
          <w:rFonts w:eastAsia="Calibri"/>
        </w:rPr>
        <w:br/>
        <w:t xml:space="preserve">     na około </w:t>
      </w:r>
      <w:r w:rsidR="009E3521">
        <w:t>8</w:t>
      </w:r>
      <w:r>
        <w:rPr>
          <w:rFonts w:eastAsia="Calibri"/>
        </w:rPr>
        <w:t xml:space="preserve">0 ton za cenę zgodnie ze złożoną ofertą  </w:t>
      </w:r>
      <w:r>
        <w:t>……..</w:t>
      </w:r>
      <w:r>
        <w:rPr>
          <w:rFonts w:eastAsia="Calibri"/>
        </w:rPr>
        <w:t xml:space="preserve"> zł za tonę.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2. Cena wymieniona w pkt. 1 zawiera podatek VAT.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3. Strony ustalają, że cena jednostkowa za 1 tonę miału węglowego nie może ulec zmianie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w całym okresie realizacji zamówienia, wyłączając sytuacje związane ze zmianą przepisów</w:t>
      </w:r>
      <w:r>
        <w:rPr>
          <w:rFonts w:eastAsia="Calibri"/>
        </w:rPr>
        <w:br/>
        <w:t xml:space="preserve">    prawa – wprowadzenie akcyzy, zmiana stawki podatku VAT.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</w:p>
    <w:p w:rsidR="005855A7" w:rsidRDefault="005855A7" w:rsidP="005855A7">
      <w:pPr>
        <w:spacing w:line="240" w:lineRule="auto"/>
        <w:ind w:left="360"/>
        <w:contextualSpacing/>
        <w:jc w:val="center"/>
        <w:rPr>
          <w:rFonts w:eastAsia="Calibri"/>
          <w:b/>
          <w:bCs/>
          <w:sz w:val="28"/>
        </w:rPr>
      </w:pPr>
      <w:r>
        <w:rPr>
          <w:rFonts w:eastAsia="Calibri"/>
          <w:b/>
          <w:bCs/>
          <w:sz w:val="28"/>
        </w:rPr>
        <w:t>§ 3.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1.Umowa zostaje zawarta na czas określony tj. od </w:t>
      </w:r>
      <w:r w:rsidR="00F70275">
        <w:t>16</w:t>
      </w:r>
      <w:r>
        <w:rPr>
          <w:rFonts w:eastAsia="Calibri"/>
        </w:rPr>
        <w:t xml:space="preserve"> października 201</w:t>
      </w:r>
      <w:r w:rsidR="00F70275">
        <w:t xml:space="preserve">3 </w:t>
      </w:r>
      <w:r>
        <w:rPr>
          <w:rFonts w:eastAsia="Calibri"/>
        </w:rPr>
        <w:t xml:space="preserve">r. </w:t>
      </w:r>
      <w:r>
        <w:rPr>
          <w:rFonts w:eastAsia="Calibri"/>
        </w:rPr>
        <w:br/>
        <w:t xml:space="preserve">   do 30 kwietnia 201</w:t>
      </w:r>
      <w:r w:rsidR="00F70275">
        <w:t xml:space="preserve">4 </w:t>
      </w:r>
      <w:r>
        <w:rPr>
          <w:rFonts w:eastAsia="Calibri"/>
        </w:rPr>
        <w:t>r.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</w:p>
    <w:p w:rsidR="005855A7" w:rsidRDefault="005855A7" w:rsidP="005855A7">
      <w:pPr>
        <w:spacing w:line="240" w:lineRule="auto"/>
        <w:ind w:left="360"/>
        <w:contextualSpacing/>
        <w:jc w:val="center"/>
        <w:rPr>
          <w:rFonts w:eastAsia="Calibri"/>
          <w:b/>
          <w:bCs/>
          <w:sz w:val="28"/>
        </w:rPr>
      </w:pPr>
      <w:r>
        <w:rPr>
          <w:rFonts w:eastAsia="Calibri"/>
          <w:b/>
          <w:bCs/>
          <w:sz w:val="28"/>
        </w:rPr>
        <w:t>§ 4.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1. W przypadku konieczności zwiększenia zapotrzebowania na miał węglowy, którego zakres  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nie przekroczy 20% zapotrzebowania określonego w § 2, Sprzedawca zobowiązuje się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do dostarczenia dodatkowej ilości miału węglowego na warunkach określonych </w:t>
      </w:r>
      <w:r>
        <w:br/>
        <w:t xml:space="preserve">    </w:t>
      </w:r>
      <w:r>
        <w:rPr>
          <w:rFonts w:eastAsia="Calibri"/>
        </w:rPr>
        <w:t>w niniejszej   umowie na zamówienie Kupującego.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2. Zwiększenie ilości o której mowa w pkt. 1 nastąpić może tylko w formie pisemnego aneksu  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do umowy.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</w:p>
    <w:p w:rsidR="005855A7" w:rsidRDefault="005855A7" w:rsidP="005855A7">
      <w:pPr>
        <w:spacing w:line="240" w:lineRule="auto"/>
        <w:ind w:left="360"/>
        <w:contextualSpacing/>
        <w:jc w:val="center"/>
        <w:rPr>
          <w:rFonts w:eastAsia="Calibri"/>
          <w:b/>
          <w:bCs/>
          <w:sz w:val="28"/>
        </w:rPr>
      </w:pPr>
      <w:r>
        <w:rPr>
          <w:rFonts w:eastAsia="Calibri"/>
          <w:b/>
          <w:bCs/>
          <w:sz w:val="28"/>
        </w:rPr>
        <w:t>§ 5.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1. W przypadku dostarczenia miału węglowego nie spełniającego parametrów podanych 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w ofercie przetargowej i zamieszczonych w załączniku Nr 1 do umowy, Kupujący może    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żądać wymiany przedmiotu umowy lub obniżenia ceny.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</w:p>
    <w:p w:rsidR="005855A7" w:rsidRDefault="005855A7" w:rsidP="005855A7">
      <w:pPr>
        <w:spacing w:line="240" w:lineRule="auto"/>
        <w:ind w:left="360"/>
        <w:contextualSpacing/>
        <w:jc w:val="center"/>
        <w:rPr>
          <w:rFonts w:eastAsia="Calibri"/>
          <w:b/>
          <w:bCs/>
          <w:sz w:val="28"/>
        </w:rPr>
      </w:pPr>
      <w:r>
        <w:rPr>
          <w:rFonts w:eastAsia="Calibri"/>
          <w:b/>
          <w:bCs/>
          <w:sz w:val="28"/>
        </w:rPr>
        <w:t>§ 6.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1. Kupującemu przysługuje prawo odstąpienia od umowy w wypadku, gdy pomimo wezwania   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będącego następstwem nie dostarczenia przedmiotu umowy Sprzedawca nadal nie   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wywiązuje się ze swoich obowiązków.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2. Przez nie wywiązywanie się z obowiązków Sprzedawcy rozumie się także sytuację  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wskazaną w § 5 umowy.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</w:p>
    <w:p w:rsidR="005855A7" w:rsidRDefault="005855A7" w:rsidP="005855A7">
      <w:pPr>
        <w:spacing w:line="240" w:lineRule="auto"/>
        <w:ind w:left="360"/>
        <w:contextualSpacing/>
        <w:jc w:val="center"/>
        <w:rPr>
          <w:rFonts w:eastAsia="Calibri"/>
          <w:b/>
          <w:bCs/>
          <w:sz w:val="28"/>
        </w:rPr>
      </w:pPr>
      <w:r>
        <w:rPr>
          <w:rFonts w:eastAsia="Calibri"/>
          <w:b/>
          <w:bCs/>
          <w:sz w:val="28"/>
        </w:rPr>
        <w:t>§ 7.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1. Dokumentem potwierdzającym wykonanie zamówienia jest kwit wagowy – dokument WZ  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podpisany przez przedstawiciela Kupującego. Sprzedawca odpowiada za rzetelność  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sporządzonych dokumentów stwierdzających ilość i jakość sprzedawanego miału  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węglowego.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2. Kupujący dokona zapłaty za każdorazową dostawę na podstawie rachunku płatnego 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w ciągu 30 dni od daty dostawy na konto Sprzedawcy.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3.Należności regulowane będą z konta Kupującego na konto Sprzedawcy: 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t xml:space="preserve">   ………………………………………………………………………………………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4. Za dzień dokonania zapłaty w terminie uznaje się dzień dokonania polecenia przelewu.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</w:p>
    <w:p w:rsidR="005855A7" w:rsidRDefault="005855A7" w:rsidP="005855A7">
      <w:pPr>
        <w:spacing w:line="240" w:lineRule="auto"/>
        <w:ind w:left="360"/>
        <w:contextualSpacing/>
        <w:jc w:val="center"/>
        <w:rPr>
          <w:rFonts w:eastAsia="Calibri"/>
          <w:b/>
          <w:bCs/>
          <w:sz w:val="28"/>
        </w:rPr>
      </w:pPr>
      <w:r>
        <w:rPr>
          <w:rFonts w:eastAsia="Calibri"/>
          <w:b/>
          <w:bCs/>
          <w:sz w:val="28"/>
        </w:rPr>
        <w:t>§ 8.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1. W sprawach nieuregulowanych w umowie mają zastosowanie przepisy Kodeksu</w:t>
      </w:r>
      <w:r>
        <w:rPr>
          <w:rFonts w:eastAsia="Calibri"/>
        </w:rPr>
        <w:br/>
        <w:t xml:space="preserve">      Cywilnego.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</w:p>
    <w:p w:rsidR="005855A7" w:rsidRDefault="005855A7" w:rsidP="005855A7">
      <w:pPr>
        <w:spacing w:line="240" w:lineRule="auto"/>
        <w:ind w:left="360"/>
        <w:contextualSpacing/>
        <w:jc w:val="center"/>
        <w:rPr>
          <w:rFonts w:eastAsia="Calibri"/>
          <w:b/>
          <w:bCs/>
          <w:sz w:val="28"/>
        </w:rPr>
      </w:pPr>
      <w:r>
        <w:rPr>
          <w:rFonts w:eastAsia="Calibri"/>
          <w:b/>
          <w:bCs/>
          <w:sz w:val="28"/>
        </w:rPr>
        <w:t>§ 9.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1. Zmiany umowy wymagają formy pisemnej, w postaci aneksu, pod rygorem nieważności.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</w:p>
    <w:p w:rsidR="005855A7" w:rsidRDefault="005855A7" w:rsidP="005855A7">
      <w:pPr>
        <w:spacing w:line="240" w:lineRule="auto"/>
        <w:ind w:left="360"/>
        <w:contextualSpacing/>
        <w:jc w:val="center"/>
        <w:rPr>
          <w:rFonts w:eastAsia="Calibri"/>
          <w:b/>
          <w:bCs/>
          <w:sz w:val="28"/>
        </w:rPr>
      </w:pPr>
      <w:r>
        <w:rPr>
          <w:rFonts w:eastAsia="Calibri"/>
          <w:b/>
          <w:bCs/>
          <w:sz w:val="28"/>
        </w:rPr>
        <w:t>§ 10.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1. Umowę sporządzono w dwóch jednobrzmiących egzemplarzach po jednym dla każdej 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ze stron.</w:t>
      </w: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</w:p>
    <w:p w:rsidR="005855A7" w:rsidRDefault="005855A7" w:rsidP="005855A7">
      <w:pPr>
        <w:spacing w:line="240" w:lineRule="auto"/>
        <w:contextualSpacing/>
        <w:jc w:val="both"/>
        <w:rPr>
          <w:rFonts w:eastAsia="Calibri"/>
        </w:rPr>
      </w:pPr>
    </w:p>
    <w:p w:rsidR="005855A7" w:rsidRDefault="005855A7" w:rsidP="005855A7">
      <w:pPr>
        <w:spacing w:line="24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SPRZEDAWCA: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KUPUJĄCY:</w:t>
      </w:r>
    </w:p>
    <w:p w:rsidR="005855A7" w:rsidRPr="00E44E3F" w:rsidRDefault="005855A7" w:rsidP="005855A7">
      <w:pPr>
        <w:pStyle w:val="Tytu"/>
        <w:contextualSpacing/>
        <w:rPr>
          <w:sz w:val="20"/>
          <w:szCs w:val="20"/>
        </w:rPr>
      </w:pPr>
    </w:p>
    <w:sectPr w:rsidR="005855A7" w:rsidRPr="00E44E3F" w:rsidSect="007D4ADA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B4B" w:rsidRDefault="00272B4B" w:rsidP="001B4279">
      <w:pPr>
        <w:spacing w:after="0" w:line="240" w:lineRule="auto"/>
      </w:pPr>
      <w:r>
        <w:separator/>
      </w:r>
    </w:p>
  </w:endnote>
  <w:endnote w:type="continuationSeparator" w:id="0">
    <w:p w:rsidR="00272B4B" w:rsidRDefault="00272B4B" w:rsidP="001B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9286"/>
      <w:docPartObj>
        <w:docPartGallery w:val="Page Numbers (Bottom of Page)"/>
        <w:docPartUnique/>
      </w:docPartObj>
    </w:sdtPr>
    <w:sdtContent>
      <w:p w:rsidR="007D4ADA" w:rsidRDefault="009A0E34">
        <w:pPr>
          <w:pStyle w:val="Stopka"/>
          <w:jc w:val="center"/>
        </w:pPr>
        <w:fldSimple w:instr=" PAGE   \* MERGEFORMAT ">
          <w:r w:rsidR="00F70275">
            <w:rPr>
              <w:noProof/>
            </w:rPr>
            <w:t>1</w:t>
          </w:r>
        </w:fldSimple>
      </w:p>
    </w:sdtContent>
  </w:sdt>
  <w:p w:rsidR="007D4ADA" w:rsidRDefault="007D4A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B4B" w:rsidRDefault="00272B4B" w:rsidP="001B4279">
      <w:pPr>
        <w:spacing w:after="0" w:line="240" w:lineRule="auto"/>
      </w:pPr>
      <w:r>
        <w:separator/>
      </w:r>
    </w:p>
  </w:footnote>
  <w:footnote w:type="continuationSeparator" w:id="0">
    <w:p w:rsidR="00272B4B" w:rsidRDefault="00272B4B" w:rsidP="001B4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B9B"/>
    <w:multiLevelType w:val="multilevel"/>
    <w:tmpl w:val="5A02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B5448"/>
    <w:multiLevelType w:val="hybridMultilevel"/>
    <w:tmpl w:val="E10C4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834C9"/>
    <w:multiLevelType w:val="multilevel"/>
    <w:tmpl w:val="78B2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039F8"/>
    <w:multiLevelType w:val="multilevel"/>
    <w:tmpl w:val="0890C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D51E9"/>
    <w:multiLevelType w:val="hybridMultilevel"/>
    <w:tmpl w:val="626E8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13E68"/>
    <w:multiLevelType w:val="hybridMultilevel"/>
    <w:tmpl w:val="84148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D7B14"/>
    <w:multiLevelType w:val="multilevel"/>
    <w:tmpl w:val="EF96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B286D"/>
    <w:multiLevelType w:val="multilevel"/>
    <w:tmpl w:val="53E01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F4510E"/>
    <w:multiLevelType w:val="hybridMultilevel"/>
    <w:tmpl w:val="A65A6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0951EA"/>
    <w:multiLevelType w:val="multilevel"/>
    <w:tmpl w:val="9A64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EE12AB"/>
    <w:multiLevelType w:val="multilevel"/>
    <w:tmpl w:val="B188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E83AC8"/>
    <w:multiLevelType w:val="multilevel"/>
    <w:tmpl w:val="94F2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75660F"/>
    <w:multiLevelType w:val="multilevel"/>
    <w:tmpl w:val="52A0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AD3059"/>
    <w:multiLevelType w:val="multilevel"/>
    <w:tmpl w:val="0C407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1D3238"/>
    <w:multiLevelType w:val="multilevel"/>
    <w:tmpl w:val="7C62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F66CB"/>
    <w:multiLevelType w:val="multilevel"/>
    <w:tmpl w:val="7A02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C16EB4"/>
    <w:multiLevelType w:val="multilevel"/>
    <w:tmpl w:val="7A84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B0207E"/>
    <w:multiLevelType w:val="multilevel"/>
    <w:tmpl w:val="78E43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EA23AF"/>
    <w:multiLevelType w:val="multilevel"/>
    <w:tmpl w:val="7584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2"/>
    </w:lvlOverride>
  </w:num>
  <w:num w:numId="2">
    <w:abstractNumId w:val="0"/>
    <w:lvlOverride w:ilvl="0"/>
    <w:lvlOverride w:ilvl="1">
      <w:startOverride w:val="4"/>
    </w:lvlOverride>
  </w:num>
  <w:num w:numId="3">
    <w:abstractNumId w:val="6"/>
    <w:lvlOverride w:ilvl="0">
      <w:startOverride w:val="4"/>
    </w:lvlOverride>
  </w:num>
  <w:num w:numId="4">
    <w:abstractNumId w:val="12"/>
    <w:lvlOverride w:ilvl="0">
      <w:startOverride w:val="5"/>
    </w:lvlOverride>
  </w:num>
  <w:num w:numId="5">
    <w:abstractNumId w:val="11"/>
    <w:lvlOverride w:ilvl="0"/>
    <w:lvlOverride w:ilvl="1">
      <w:startOverride w:val="1"/>
    </w:lvlOverride>
  </w:num>
  <w:num w:numId="6">
    <w:abstractNumId w:val="11"/>
    <w:lvlOverride w:ilvl="0"/>
    <w:lvlOverride w:ilvl="1">
      <w:startOverride w:val="2"/>
    </w:lvlOverride>
  </w:num>
  <w:num w:numId="7">
    <w:abstractNumId w:val="16"/>
    <w:lvlOverride w:ilvl="0">
      <w:startOverride w:val="6"/>
    </w:lvlOverride>
  </w:num>
  <w:num w:numId="8">
    <w:abstractNumId w:val="16"/>
    <w:lvlOverride w:ilvl="0"/>
    <w:lvlOverride w:ilvl="1">
      <w:startOverride w:val="1"/>
    </w:lvlOverride>
  </w:num>
  <w:num w:numId="9">
    <w:abstractNumId w:val="16"/>
    <w:lvlOverride w:ilvl="0"/>
    <w:lvlOverride w:ilvl="1">
      <w:startOverride w:val="2"/>
    </w:lvlOverride>
  </w:num>
  <w:num w:numId="10">
    <w:abstractNumId w:val="16"/>
    <w:lvlOverride w:ilvl="0"/>
    <w:lvlOverride w:ilvl="1">
      <w:startOverride w:val="3"/>
    </w:lvlOverride>
  </w:num>
  <w:num w:numId="11">
    <w:abstractNumId w:val="16"/>
    <w:lvlOverride w:ilvl="0"/>
    <w:lvlOverride w:ilvl="1">
      <w:startOverride w:val="4"/>
    </w:lvlOverride>
  </w:num>
  <w:num w:numId="12">
    <w:abstractNumId w:val="16"/>
    <w:lvlOverride w:ilvl="0"/>
    <w:lvlOverride w:ilvl="1">
      <w:startOverride w:val="5"/>
    </w:lvlOverride>
  </w:num>
  <w:num w:numId="13">
    <w:abstractNumId w:val="16"/>
    <w:lvlOverride w:ilvl="0"/>
    <w:lvlOverride w:ilvl="1">
      <w:startOverride w:val="6"/>
    </w:lvlOverride>
  </w:num>
  <w:num w:numId="14">
    <w:abstractNumId w:val="16"/>
    <w:lvlOverride w:ilvl="0"/>
    <w:lvlOverride w:ilvl="1">
      <w:startOverride w:val="7"/>
    </w:lvlOverride>
  </w:num>
  <w:num w:numId="15">
    <w:abstractNumId w:val="18"/>
    <w:lvlOverride w:ilvl="0"/>
    <w:lvlOverride w:ilvl="1">
      <w:startOverride w:val="1"/>
    </w:lvlOverride>
  </w:num>
  <w:num w:numId="16">
    <w:abstractNumId w:val="13"/>
    <w:lvlOverride w:ilvl="0"/>
    <w:lvlOverride w:ilvl="1">
      <w:startOverride w:val="2"/>
    </w:lvlOverride>
  </w:num>
  <w:num w:numId="17">
    <w:abstractNumId w:val="14"/>
    <w:lvlOverride w:ilvl="0"/>
    <w:lvlOverride w:ilvl="1">
      <w:startOverride w:val="3"/>
    </w:lvlOverride>
  </w:num>
  <w:num w:numId="18">
    <w:abstractNumId w:val="7"/>
    <w:lvlOverride w:ilvl="0"/>
    <w:lvlOverride w:ilvl="1">
      <w:startOverride w:val="4"/>
    </w:lvlOverride>
  </w:num>
  <w:num w:numId="19">
    <w:abstractNumId w:val="15"/>
    <w:lvlOverride w:ilvl="0">
      <w:startOverride w:val="8"/>
    </w:lvlOverride>
  </w:num>
  <w:num w:numId="20">
    <w:abstractNumId w:val="9"/>
    <w:lvlOverride w:ilvl="0"/>
    <w:lvlOverride w:ilvl="1">
      <w:startOverride w:val="1"/>
    </w:lvlOverride>
  </w:num>
  <w:num w:numId="21">
    <w:abstractNumId w:val="10"/>
    <w:lvlOverride w:ilvl="0"/>
    <w:lvlOverride w:ilvl="1">
      <w:startOverride w:val="2"/>
    </w:lvlOverride>
  </w:num>
  <w:num w:numId="22">
    <w:abstractNumId w:val="2"/>
    <w:lvlOverride w:ilvl="0"/>
    <w:lvlOverride w:ilvl="1">
      <w:startOverride w:val="1"/>
    </w:lvlOverride>
  </w:num>
  <w:num w:numId="23">
    <w:abstractNumId w:val="17"/>
    <w:lvlOverride w:ilvl="0"/>
    <w:lvlOverride w:ilvl="1">
      <w:startOverride w:val="1"/>
    </w:lvlOverride>
  </w:num>
  <w:num w:numId="24">
    <w:abstractNumId w:val="17"/>
    <w:lvlOverride w:ilvl="0"/>
    <w:lvlOverride w:ilvl="1">
      <w:startOverride w:val="2"/>
    </w:lvlOverride>
  </w:num>
  <w:num w:numId="25">
    <w:abstractNumId w:val="5"/>
  </w:num>
  <w:num w:numId="26">
    <w:abstractNumId w:val="4"/>
  </w:num>
  <w:num w:numId="27">
    <w:abstractNumId w:val="1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3BC"/>
    <w:rsid w:val="000000AF"/>
    <w:rsid w:val="00030518"/>
    <w:rsid w:val="00043185"/>
    <w:rsid w:val="000E0A29"/>
    <w:rsid w:val="001058CD"/>
    <w:rsid w:val="001B4279"/>
    <w:rsid w:val="001D2823"/>
    <w:rsid w:val="00272B4B"/>
    <w:rsid w:val="0030447D"/>
    <w:rsid w:val="0032762B"/>
    <w:rsid w:val="00384B33"/>
    <w:rsid w:val="003C4578"/>
    <w:rsid w:val="0049774E"/>
    <w:rsid w:val="004F23BC"/>
    <w:rsid w:val="005460F2"/>
    <w:rsid w:val="005855A7"/>
    <w:rsid w:val="005A7548"/>
    <w:rsid w:val="00712175"/>
    <w:rsid w:val="00785B78"/>
    <w:rsid w:val="007D4ADA"/>
    <w:rsid w:val="00880B2B"/>
    <w:rsid w:val="008D0588"/>
    <w:rsid w:val="008E36FE"/>
    <w:rsid w:val="00924E13"/>
    <w:rsid w:val="009A0E34"/>
    <w:rsid w:val="009B2AA0"/>
    <w:rsid w:val="009B7598"/>
    <w:rsid w:val="009E3521"/>
    <w:rsid w:val="00A43EF1"/>
    <w:rsid w:val="00A72D69"/>
    <w:rsid w:val="00B40AEA"/>
    <w:rsid w:val="00B970C6"/>
    <w:rsid w:val="00BB0F67"/>
    <w:rsid w:val="00C93B45"/>
    <w:rsid w:val="00D30FD7"/>
    <w:rsid w:val="00DC4C1D"/>
    <w:rsid w:val="00E44E3F"/>
    <w:rsid w:val="00E6262B"/>
    <w:rsid w:val="00E93CD2"/>
    <w:rsid w:val="00F7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1">
    <w:name w:val="t1"/>
    <w:basedOn w:val="Normalny"/>
    <w:rsid w:val="004F23BC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F23BC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data">
    <w:name w:val="data"/>
    <w:basedOn w:val="Domylnaczcionkaakapitu"/>
    <w:rsid w:val="004F23BC"/>
  </w:style>
  <w:style w:type="character" w:styleId="Hipercze">
    <w:name w:val="Hyperlink"/>
    <w:basedOn w:val="Domylnaczcionkaakapitu"/>
    <w:uiPriority w:val="99"/>
    <w:semiHidden/>
    <w:unhideWhenUsed/>
    <w:rsid w:val="004F23B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E0A2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B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4279"/>
  </w:style>
  <w:style w:type="paragraph" w:styleId="Stopka">
    <w:name w:val="footer"/>
    <w:basedOn w:val="Normalny"/>
    <w:link w:val="StopkaZnak"/>
    <w:uiPriority w:val="99"/>
    <w:unhideWhenUsed/>
    <w:rsid w:val="001B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279"/>
  </w:style>
  <w:style w:type="paragraph" w:styleId="Akapitzlist">
    <w:name w:val="List Paragraph"/>
    <w:basedOn w:val="Normalny"/>
    <w:uiPriority w:val="34"/>
    <w:qFormat/>
    <w:rsid w:val="001D28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5855A7"/>
    <w:pPr>
      <w:spacing w:after="0" w:line="24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855A7"/>
    <w:rPr>
      <w:rFonts w:eastAsia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855A7"/>
    <w:pPr>
      <w:spacing w:after="0" w:line="24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5855A7"/>
    <w:rPr>
      <w:rFonts w:eastAsia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SPO Ostaszewo</cp:lastModifiedBy>
  <cp:revision>2</cp:revision>
  <cp:lastPrinted>2012-10-17T10:15:00Z</cp:lastPrinted>
  <dcterms:created xsi:type="dcterms:W3CDTF">2013-10-04T12:40:00Z</dcterms:created>
  <dcterms:modified xsi:type="dcterms:W3CDTF">2013-10-04T12:40:00Z</dcterms:modified>
</cp:coreProperties>
</file>